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A4" w:rsidRPr="0034752C" w:rsidRDefault="002C06A4" w:rsidP="002C06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52C">
        <w:rPr>
          <w:rFonts w:ascii="Times New Roman" w:hAnsi="Times New Roman" w:cs="Times New Roman"/>
          <w:sz w:val="28"/>
          <w:szCs w:val="28"/>
        </w:rPr>
        <w:t>Российская Федерация                                                                                                                                     Республика Адыгея                                                                                                                                                                                Красногвардейский район                                                                                                                                            Совет народных депутатов муниципального образования                                                                   «Хатукайское сельское поселение»</w:t>
      </w:r>
    </w:p>
    <w:p w:rsidR="002C06A4" w:rsidRPr="0034752C" w:rsidRDefault="002C06A4" w:rsidP="002C06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6A4" w:rsidRPr="0034752C" w:rsidRDefault="002C06A4" w:rsidP="002C06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52C">
        <w:rPr>
          <w:rFonts w:ascii="Times New Roman" w:hAnsi="Times New Roman" w:cs="Times New Roman"/>
          <w:sz w:val="28"/>
          <w:szCs w:val="28"/>
        </w:rPr>
        <w:t>РЕШЕНИЕ</w:t>
      </w:r>
    </w:p>
    <w:p w:rsidR="002C06A4" w:rsidRPr="0034752C" w:rsidRDefault="002C06A4" w:rsidP="002C06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6A4" w:rsidRPr="0034752C" w:rsidRDefault="002C06A4" w:rsidP="002C06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52C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</w:t>
      </w:r>
      <w:r w:rsidRPr="0034752C">
        <w:rPr>
          <w:rFonts w:ascii="Times New Roman" w:hAnsi="Times New Roman" w:cs="Times New Roman"/>
          <w:sz w:val="28"/>
          <w:szCs w:val="28"/>
        </w:rPr>
        <w:tab/>
      </w:r>
      <w:r w:rsidRPr="0034752C">
        <w:rPr>
          <w:rFonts w:ascii="Times New Roman" w:hAnsi="Times New Roman" w:cs="Times New Roman"/>
          <w:sz w:val="28"/>
          <w:szCs w:val="28"/>
        </w:rPr>
        <w:tab/>
      </w:r>
      <w:r w:rsidRPr="0034752C">
        <w:rPr>
          <w:rFonts w:ascii="Times New Roman" w:hAnsi="Times New Roman" w:cs="Times New Roman"/>
          <w:sz w:val="28"/>
          <w:szCs w:val="28"/>
        </w:rPr>
        <w:tab/>
      </w:r>
      <w:r w:rsidRPr="0034752C">
        <w:rPr>
          <w:rFonts w:ascii="Times New Roman" w:hAnsi="Times New Roman" w:cs="Times New Roman"/>
          <w:sz w:val="28"/>
          <w:szCs w:val="28"/>
        </w:rPr>
        <w:tab/>
        <w:t xml:space="preserve">                               застройки муниципального образования </w:t>
      </w:r>
      <w:r w:rsidRPr="0034752C">
        <w:rPr>
          <w:rFonts w:ascii="Times New Roman" w:hAnsi="Times New Roman" w:cs="Times New Roman"/>
          <w:sz w:val="28"/>
          <w:szCs w:val="28"/>
        </w:rPr>
        <w:tab/>
      </w:r>
      <w:r w:rsidRPr="0034752C">
        <w:rPr>
          <w:rFonts w:ascii="Times New Roman" w:hAnsi="Times New Roman" w:cs="Times New Roman"/>
          <w:sz w:val="28"/>
          <w:szCs w:val="28"/>
        </w:rPr>
        <w:tab/>
      </w:r>
      <w:r w:rsidRPr="0034752C">
        <w:rPr>
          <w:rFonts w:ascii="Times New Roman" w:hAnsi="Times New Roman" w:cs="Times New Roman"/>
          <w:sz w:val="28"/>
          <w:szCs w:val="28"/>
        </w:rPr>
        <w:tab/>
      </w:r>
      <w:r w:rsidRPr="0034752C">
        <w:rPr>
          <w:rFonts w:ascii="Times New Roman" w:hAnsi="Times New Roman" w:cs="Times New Roman"/>
          <w:sz w:val="28"/>
          <w:szCs w:val="28"/>
        </w:rPr>
        <w:tab/>
      </w:r>
      <w:r w:rsidRPr="0034752C">
        <w:rPr>
          <w:rFonts w:ascii="Times New Roman" w:hAnsi="Times New Roman" w:cs="Times New Roman"/>
          <w:sz w:val="28"/>
          <w:szCs w:val="28"/>
        </w:rPr>
        <w:tab/>
      </w:r>
      <w:r w:rsidRPr="0034752C">
        <w:rPr>
          <w:rFonts w:ascii="Times New Roman" w:hAnsi="Times New Roman" w:cs="Times New Roman"/>
          <w:sz w:val="28"/>
          <w:szCs w:val="28"/>
        </w:rPr>
        <w:tab/>
        <w:t xml:space="preserve">                       «Хатукайское сельское поселение»</w:t>
      </w:r>
    </w:p>
    <w:p w:rsidR="002C06A4" w:rsidRPr="0034752C" w:rsidRDefault="002C06A4" w:rsidP="002C06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06A4" w:rsidRDefault="002C06A4" w:rsidP="002C06A4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75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752C">
        <w:rPr>
          <w:rFonts w:ascii="Times New Roman" w:hAnsi="Times New Roman" w:cs="Times New Roman"/>
          <w:sz w:val="28"/>
          <w:szCs w:val="28"/>
        </w:rPr>
        <w:t>На основании обращения начальника отдела земельно-имущественных отношений администрации МО «Красногвардейский район» от 18.07.208г.№910</w:t>
      </w:r>
      <w:r>
        <w:rPr>
          <w:rFonts w:ascii="Times New Roman" w:hAnsi="Times New Roman" w:cs="Times New Roman"/>
          <w:sz w:val="28"/>
          <w:szCs w:val="28"/>
        </w:rPr>
        <w:t>, и в целях приведения в соответствие Правил землепользования и застройки муниципального образования «Хатукайское сельское поселение» Генеральному плану муниципального образования «Хатукайское сельское поселение», и в соответствии</w:t>
      </w:r>
      <w:r w:rsidRPr="0034752C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Федерации, на основании п. 20, ст. 14, ст. 28 Федерального закона от 06.10.2003г. №131-ФЗ «Об</w:t>
      </w:r>
      <w:proofErr w:type="gramEnd"/>
      <w:r w:rsidRPr="0034752C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34752C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34752C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</w:t>
      </w:r>
      <w:r w:rsidRPr="0034752C">
        <w:rPr>
          <w:rFonts w:ascii="Times New Roman" w:hAnsi="Times New Roman" w:cs="Times New Roman"/>
          <w:noProof/>
          <w:sz w:val="28"/>
          <w:szCs w:val="28"/>
          <w:lang w:eastAsia="ru-RU"/>
        </w:rPr>
        <w:t>в Российской Федерации», руководствуясь Уставом муниципального образования «Хатукайское сельское поселение», Совет народных депутатов муниципального образования «Хатукайское сельское поселение»</w:t>
      </w:r>
    </w:p>
    <w:p w:rsidR="002C06A4" w:rsidRDefault="002C06A4" w:rsidP="002C06A4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752C">
        <w:rPr>
          <w:rFonts w:ascii="Times New Roman" w:hAnsi="Times New Roman" w:cs="Times New Roman"/>
          <w:noProof/>
          <w:sz w:val="28"/>
          <w:szCs w:val="28"/>
          <w:lang w:eastAsia="ru-RU"/>
        </w:rPr>
        <w:t>РЕШИЛ:</w:t>
      </w:r>
    </w:p>
    <w:p w:rsidR="002C06A4" w:rsidRDefault="002C06A4" w:rsidP="002C06A4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5960">
        <w:rPr>
          <w:rFonts w:ascii="Times New Roman" w:hAnsi="Times New Roman" w:cs="Times New Roman"/>
          <w:noProof/>
          <w:sz w:val="28"/>
          <w:szCs w:val="28"/>
          <w:lang w:eastAsia="ru-RU"/>
        </w:rPr>
        <w:t>Внести в Правила землепользования и застройки муниципального образования «Хатукайское сельское поселение», утвержденные решением Совета народных депутатов мниципального образования «Хатукайское сельское поселение» от 25.12.2012г. №69,  следующие изменения:</w:t>
      </w:r>
    </w:p>
    <w:p w:rsidR="002C06A4" w:rsidRDefault="002C06A4" w:rsidP="002C06A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752C">
        <w:rPr>
          <w:rFonts w:ascii="Times New Roman" w:hAnsi="Times New Roman" w:cs="Times New Roman"/>
          <w:noProof/>
          <w:sz w:val="28"/>
          <w:szCs w:val="28"/>
          <w:lang w:eastAsia="ru-RU"/>
        </w:rPr>
        <w:t>статью 33 «Градостроительные регламенты. Зоны специального назначения» част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3475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752C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«Градостроительные регламенты»</w:t>
      </w:r>
      <w:r w:rsidRPr="003475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дополнить</w:t>
      </w:r>
      <w:r w:rsidRPr="003475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территориальн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ой</w:t>
      </w:r>
      <w:r w:rsidRPr="003475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зон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ой</w:t>
      </w:r>
      <w:r w:rsidRPr="003475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«СН-2. Зона размещения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отходов потребления</w:t>
      </w:r>
      <w:r w:rsidRPr="0034752C">
        <w:rPr>
          <w:rFonts w:ascii="Times New Roman" w:hAnsi="Times New Roman" w:cs="Times New Roman"/>
          <w:noProof/>
          <w:sz w:val="28"/>
          <w:szCs w:val="28"/>
          <w:lang w:eastAsia="ru-RU"/>
        </w:rPr>
        <w:t>» (приложение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4-х листах);</w:t>
      </w:r>
    </w:p>
    <w:p w:rsidR="002C06A4" w:rsidRPr="007E5960" w:rsidRDefault="002C06A4" w:rsidP="002C06A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5960">
        <w:rPr>
          <w:rFonts w:ascii="Times New Roman" w:hAnsi="Times New Roman" w:cs="Times New Roman"/>
          <w:noProof/>
          <w:sz w:val="28"/>
          <w:szCs w:val="28"/>
          <w:lang w:eastAsia="ru-RU"/>
        </w:rPr>
        <w:t>в карту градостроиетельного зонирования правил землепользования и застройки муниципального образования «Хатукайское сельское поселение» внести следующие изменения:</w:t>
      </w:r>
    </w:p>
    <w:p w:rsidR="002C06A4" w:rsidRDefault="002C06A4" w:rsidP="002C06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E59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изменить территориальную зону земельного участка с кадастровым номером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01:03:2702001:638 с </w:t>
      </w:r>
      <w:r w:rsidRPr="007E59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зоны СХ-2. «Зона объектов сельскохозяйственного назначения» на зону СН-2. «Зона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размещения отходов потребления»;</w:t>
      </w:r>
    </w:p>
    <w:p w:rsidR="002C06A4" w:rsidRDefault="002C06A4" w:rsidP="002C06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C06A4" w:rsidRDefault="002C06A4" w:rsidP="002C06A4">
      <w:pPr>
        <w:pStyle w:val="a3"/>
        <w:spacing w:line="240" w:lineRule="auto"/>
        <w:ind w:left="0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- </w:t>
      </w:r>
      <w:r w:rsidRPr="003475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изменить территориальную зону земельного участка с кадастровым номером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01:03:2903001:415 </w:t>
      </w:r>
      <w:r w:rsidRPr="003475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сзоны СХ-2. «Зона объектов сельскохозяйственного </w:t>
      </w:r>
      <w:r w:rsidRPr="00E75E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назначения» на зону П-4 «Зона предприятий, производств и объектов </w:t>
      </w:r>
      <w:r w:rsidRPr="00E75EBA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I</w:t>
      </w:r>
      <w:r w:rsidRPr="00E75EBA">
        <w:rPr>
          <w:rFonts w:ascii="Times New Roman" w:eastAsia="SimSun" w:hAnsi="Times New Roman" w:cs="Times New Roman"/>
          <w:bCs/>
          <w:iCs/>
          <w:sz w:val="28"/>
          <w:szCs w:val="28"/>
          <w:lang w:val="en-US" w:eastAsia="zh-CN"/>
        </w:rPr>
        <w:t>V</w:t>
      </w:r>
      <w:r w:rsidRPr="00E75EBA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 класса опасности СЗЗ-100</w:t>
      </w:r>
      <w:r w:rsidRPr="00E75EBA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м»;</w:t>
      </w:r>
    </w:p>
    <w:p w:rsidR="002C06A4" w:rsidRDefault="002C06A4" w:rsidP="002C06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C06A4" w:rsidRDefault="002C06A4" w:rsidP="002C06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изменить территориальную зону земельного участка, расположенного между улицами Шоссейнной и Школьной, с зоны Р-1 «Зона парков, скверов, бульваров, озеленения общего пользования» на зону Ж-2 «Зона застройки малоэтажнми жилыми домами»;</w:t>
      </w:r>
    </w:p>
    <w:p w:rsidR="002C06A4" w:rsidRDefault="002C06A4" w:rsidP="002C06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C06A4" w:rsidRDefault="002C06A4" w:rsidP="002C06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изменить территориальную зону земельного участка с кадастровым номером 01:03:2903001:293 с зоны ОД-5  «Зона размещения объектов религиозного назначения» на зону Ж-2 «Зона застройки малоэтажнми жилыми домами».</w:t>
      </w:r>
    </w:p>
    <w:p w:rsidR="002C06A4" w:rsidRDefault="002C06A4" w:rsidP="002C06A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 Обнародовать настоящее решение на официальном сайте администрации Хатукайского сельского поселения и на информационнос стенде Хатукайского сельского поселения.</w:t>
      </w:r>
    </w:p>
    <w:p w:rsidR="002C06A4" w:rsidRDefault="002C06A4" w:rsidP="002C06A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 Настоящее решение вступает в силу с момента его обнародования на официальном сайте администрации Хатукайского сельского поселения и на информационном стенде Хатукайского сельского поселения.</w:t>
      </w:r>
    </w:p>
    <w:p w:rsidR="002C06A4" w:rsidRDefault="002C06A4" w:rsidP="002C06A4">
      <w:pPr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:rsidR="002C06A4" w:rsidRDefault="002C06A4" w:rsidP="002C06A4">
      <w:pPr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Заместитель председателя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  <w:t xml:space="preserve">               Совета народных депутатов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  <w:t xml:space="preserve">                 муниципального образования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ab/>
        <w:t xml:space="preserve">                      «Хатукайское сельское поселение»                                             Е.Л. Деревянко</w:t>
      </w:r>
    </w:p>
    <w:p w:rsidR="002C06A4" w:rsidRDefault="002C06A4" w:rsidP="002C06A4">
      <w:pPr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:rsidR="002C06A4" w:rsidRDefault="002C06A4" w:rsidP="002C06A4">
      <w:pPr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</w:pPr>
    </w:p>
    <w:p w:rsidR="002C06A4" w:rsidRPr="00713DEC" w:rsidRDefault="002C06A4" w:rsidP="002C06A4">
      <w:pPr>
        <w:overflowPunct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713DEC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а. Хатукай 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  <w:t xml:space="preserve">       от 30.08.2018г</w:t>
      </w:r>
      <w:r w:rsidRPr="00713DEC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. 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ab/>
        <w:t xml:space="preserve">                </w:t>
      </w:r>
      <w:r w:rsidRPr="00713DEC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№113</w:t>
      </w:r>
    </w:p>
    <w:p w:rsidR="002C06A4" w:rsidRPr="0034752C" w:rsidRDefault="002C06A4" w:rsidP="002C06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6A4" w:rsidRPr="00B72497" w:rsidRDefault="002C06A4" w:rsidP="002C06A4"/>
    <w:p w:rsidR="002C06A4" w:rsidRDefault="002C06A4" w:rsidP="002C06A4"/>
    <w:p w:rsidR="002C06A4" w:rsidRDefault="002C06A4" w:rsidP="002C06A4">
      <w:pPr>
        <w:tabs>
          <w:tab w:val="left" w:pos="1421"/>
        </w:tabs>
        <w:rPr>
          <w:noProof/>
          <w:lang w:eastAsia="ru-RU"/>
        </w:rPr>
      </w:pPr>
    </w:p>
    <w:p w:rsidR="002C06A4" w:rsidRDefault="002C06A4" w:rsidP="002C06A4">
      <w:pPr>
        <w:spacing w:line="240" w:lineRule="auto"/>
        <w:ind w:firstLine="426"/>
        <w:jc w:val="center"/>
        <w:rPr>
          <w:rFonts w:eastAsia="SimSun"/>
          <w:b/>
          <w:color w:val="000000"/>
          <w:sz w:val="24"/>
          <w:szCs w:val="24"/>
          <w:u w:val="single"/>
          <w:lang w:eastAsia="zh-CN"/>
        </w:rPr>
        <w:sectPr w:rsidR="002C06A4" w:rsidSect="00713DE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C06A4" w:rsidRPr="00713DEC" w:rsidRDefault="002C06A4" w:rsidP="002C06A4">
      <w:pPr>
        <w:spacing w:line="240" w:lineRule="auto"/>
        <w:ind w:firstLine="426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713DEC"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  <w:lastRenderedPageBreak/>
        <w:t>СН-2. Зона размещения отходов потребления.</w:t>
      </w:r>
    </w:p>
    <w:p w:rsidR="002C06A4" w:rsidRPr="00713DEC" w:rsidRDefault="002C06A4" w:rsidP="002C06A4">
      <w:pPr>
        <w:spacing w:line="240" w:lineRule="auto"/>
        <w:ind w:firstLine="426"/>
        <w:jc w:val="center"/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</w:pPr>
    </w:p>
    <w:p w:rsidR="002C06A4" w:rsidRPr="00713DEC" w:rsidRDefault="002C06A4" w:rsidP="002C06A4">
      <w:pPr>
        <w:widowControl w:val="0"/>
        <w:spacing w:line="240" w:lineRule="auto"/>
        <w:ind w:firstLine="426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13DEC">
        <w:rPr>
          <w:rFonts w:ascii="Times New Roman" w:hAnsi="Times New Roman" w:cs="Times New Roman"/>
          <w:b/>
          <w:color w:val="000000"/>
          <w:sz w:val="28"/>
          <w:szCs w:val="28"/>
        </w:rPr>
        <w:t>2.1. Основные виды разрешенного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5670"/>
        <w:gridCol w:w="6378"/>
      </w:tblGrid>
      <w:tr w:rsidR="002C06A4" w:rsidRPr="00713DEC" w:rsidTr="005142C7">
        <w:trPr>
          <w:trHeight w:val="20"/>
        </w:trPr>
        <w:tc>
          <w:tcPr>
            <w:tcW w:w="3545" w:type="dxa"/>
            <w:vAlign w:val="center"/>
          </w:tcPr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Виды разрешенного использования земельных участков в соответствии с классификатором видов разрешенного использования</w:t>
            </w:r>
          </w:p>
        </w:tc>
        <w:tc>
          <w:tcPr>
            <w:tcW w:w="5670" w:type="dxa"/>
            <w:vAlign w:val="center"/>
          </w:tcPr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6378" w:type="dxa"/>
            <w:vAlign w:val="center"/>
          </w:tcPr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C06A4" w:rsidRPr="00713DEC" w:rsidTr="005142C7">
        <w:trPr>
          <w:trHeight w:val="20"/>
        </w:trPr>
        <w:tc>
          <w:tcPr>
            <w:tcW w:w="3545" w:type="dxa"/>
            <w:shd w:val="clear" w:color="auto" w:fill="auto"/>
            <w:vAlign w:val="center"/>
          </w:tcPr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[</w:t>
            </w:r>
            <w:r w:rsidRPr="00713D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12.2</w:t>
            </w: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] – Специальная деятельность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ind w:firstLine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13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</w:t>
            </w:r>
            <w:r w:rsidRPr="00713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вещей для их вторичной переработки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</w:tcPr>
          <w:p w:rsidR="002C06A4" w:rsidRPr="00713DEC" w:rsidRDefault="002C06A4" w:rsidP="005142C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минимальная/максимальная площадь земельных участков - 1000 кв. м/40 0000 кв. м</w:t>
            </w:r>
            <w:r w:rsidRPr="00713D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2C06A4" w:rsidRPr="00713DEC" w:rsidRDefault="002C06A4" w:rsidP="005142C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минимальная ширина земельных участков вдоль фронта улицы (проезда) – 20 м;</w:t>
            </w:r>
          </w:p>
          <w:p w:rsidR="002C06A4" w:rsidRPr="00713DEC" w:rsidRDefault="002C06A4" w:rsidP="005142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минимальные отступы от границ земельных участков - 5 м;</w:t>
            </w:r>
          </w:p>
          <w:p w:rsidR="002C06A4" w:rsidRPr="00713DEC" w:rsidRDefault="002C06A4" w:rsidP="005142C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максимальное количество надземных этажей зданий – 3 этажа (включая мансардный этаж); </w:t>
            </w:r>
          </w:p>
          <w:p w:rsidR="002C06A4" w:rsidRPr="00713DEC" w:rsidRDefault="002C06A4" w:rsidP="005142C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максимальная высота строений, сооружений от уровня земли - </w:t>
            </w:r>
            <w:r w:rsidRPr="00713D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м;</w:t>
            </w:r>
          </w:p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максимальный процент застройки в границах </w:t>
            </w: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земельного участка – 70%</w:t>
            </w:r>
          </w:p>
        </w:tc>
      </w:tr>
    </w:tbl>
    <w:p w:rsidR="002C06A4" w:rsidRPr="00713DEC" w:rsidRDefault="002C06A4" w:rsidP="002C06A4">
      <w:pPr>
        <w:widowControl w:val="0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3DE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 Условно разрешенные виды использования земельных участков 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559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545"/>
        <w:gridCol w:w="5670"/>
        <w:gridCol w:w="6378"/>
      </w:tblGrid>
      <w:tr w:rsidR="002C06A4" w:rsidRPr="00713DEC" w:rsidTr="005142C7">
        <w:trPr>
          <w:trHeight w:val="2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Виды разрешенного использования земельных участков в соответствии с классификатором видов разрешенного использования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C06A4" w:rsidRPr="00713DEC" w:rsidTr="005142C7">
        <w:trPr>
          <w:trHeight w:val="2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6A4" w:rsidRPr="00713DEC" w:rsidRDefault="002C06A4" w:rsidP="005142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не устанавливаются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6A4" w:rsidRPr="00713DEC" w:rsidRDefault="002C06A4" w:rsidP="005142C7">
            <w:pPr>
              <w:spacing w:line="240" w:lineRule="auto"/>
              <w:ind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не устанавливаются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C06A4" w:rsidRPr="00713DEC" w:rsidRDefault="002C06A4" w:rsidP="005142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не устанавливаются</w:t>
            </w:r>
          </w:p>
        </w:tc>
      </w:tr>
    </w:tbl>
    <w:p w:rsidR="002C06A4" w:rsidRPr="00713DEC" w:rsidRDefault="002C06A4" w:rsidP="002C06A4">
      <w:pPr>
        <w:widowControl w:val="0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3DE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2.3. </w:t>
      </w:r>
      <w:proofErr w:type="gramStart"/>
      <w:r w:rsidRPr="00713DE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Вспомогательные виды разрешенного использования земельных участков и объектов капитального строительства,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</w:t>
      </w:r>
      <w:r w:rsidRPr="00713DEC">
        <w:rPr>
          <w:rFonts w:ascii="Times New Roman" w:hAnsi="Times New Roman" w:cs="Times New Roman"/>
          <w:b/>
          <w:color w:val="000000"/>
          <w:sz w:val="28"/>
          <w:szCs w:val="28"/>
        </w:rPr>
        <w:t>и предельные параметры разрешенного строительства, реконструкции объектов капитального строительства</w:t>
      </w:r>
      <w:proofErr w:type="gramEnd"/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7938"/>
      </w:tblGrid>
      <w:tr w:rsidR="002C06A4" w:rsidRPr="00713DEC" w:rsidTr="005142C7">
        <w:trPr>
          <w:trHeight w:val="20"/>
        </w:trPr>
        <w:tc>
          <w:tcPr>
            <w:tcW w:w="7655" w:type="dxa"/>
            <w:vAlign w:val="center"/>
          </w:tcPr>
          <w:p w:rsidR="002C06A4" w:rsidRPr="00713DEC" w:rsidRDefault="002C06A4" w:rsidP="005142C7">
            <w:pPr>
              <w:tabs>
                <w:tab w:val="left" w:pos="-1667"/>
              </w:tabs>
              <w:spacing w:line="240" w:lineRule="auto"/>
              <w:ind w:firstLine="426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Виды разрешенного использования земельных участков и</w:t>
            </w:r>
            <w:r w:rsidRPr="00713D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объектов капитального строительства</w:t>
            </w:r>
          </w:p>
        </w:tc>
        <w:tc>
          <w:tcPr>
            <w:tcW w:w="7938" w:type="dxa"/>
            <w:vAlign w:val="center"/>
          </w:tcPr>
          <w:p w:rsidR="002C06A4" w:rsidRPr="00713DEC" w:rsidRDefault="002C06A4" w:rsidP="005142C7">
            <w:pPr>
              <w:tabs>
                <w:tab w:val="left" w:pos="-6204"/>
              </w:tabs>
              <w:spacing w:line="240" w:lineRule="auto"/>
              <w:ind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C06A4" w:rsidRPr="00713DEC" w:rsidTr="005142C7">
        <w:trPr>
          <w:trHeight w:val="20"/>
        </w:trPr>
        <w:tc>
          <w:tcPr>
            <w:tcW w:w="7655" w:type="dxa"/>
            <w:vAlign w:val="center"/>
          </w:tcPr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ind w:firstLine="426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Виды разрешенного использования земельных участков - аналогичны</w:t>
            </w:r>
            <w:r w:rsidRPr="00713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видам разрешенного использования земельных участков</w:t>
            </w: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 основными и условно разрешенными видами использования;</w:t>
            </w:r>
          </w:p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ind w:firstLine="426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Возведение вспомогательных объектов осуществляется только при наличии действующего разрешения на </w:t>
            </w: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строительство основных и условно разрешенных объектов капитального строительства.</w:t>
            </w:r>
          </w:p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ind w:firstLine="426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ind w:firstLine="426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- объекты коммунального хозяйства (электро-, тепл</w:t>
            </w:r>
            <w:proofErr w:type="gramStart"/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о-</w:t>
            </w:r>
            <w:proofErr w:type="gramEnd"/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, газо-,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использования; </w:t>
            </w:r>
          </w:p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ind w:firstLine="426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- проезды общего пользования;</w:t>
            </w:r>
          </w:p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ind w:firstLine="426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- автостоянки и гаражи (в том числе открытого типа, наземные, подземные и многоэтажные) для обслуживания основных, условно разрешенных, а также иных вспомогательных видов использования;</w:t>
            </w:r>
          </w:p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ind w:firstLine="426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- благоустроенные, в том числе озелененные территории, площадки для отдыха;</w:t>
            </w:r>
          </w:p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ind w:firstLine="426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- постройки хозяйственного назначения; </w:t>
            </w:r>
          </w:p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ind w:firstLine="426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- площадки хозяйственные, в том числе площадки для </w:t>
            </w: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мусоросборников;</w:t>
            </w:r>
          </w:p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ind w:firstLine="426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- общественные туалеты, надворные туалеты, гидронепроницаемые выгребы, септики;</w:t>
            </w:r>
          </w:p>
          <w:p w:rsidR="002C06A4" w:rsidRPr="00713DEC" w:rsidRDefault="002C06A4" w:rsidP="005142C7">
            <w:pPr>
              <w:tabs>
                <w:tab w:val="left" w:pos="2520"/>
              </w:tabs>
              <w:spacing w:line="240" w:lineRule="auto"/>
              <w:ind w:firstLine="426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- объекты, обеспечивающие общественную безопасность и безопасность объектов основных и условно разрешенных видов использования, включая противопожарную.</w:t>
            </w:r>
          </w:p>
        </w:tc>
        <w:tc>
          <w:tcPr>
            <w:tcW w:w="7938" w:type="dxa"/>
            <w:vAlign w:val="center"/>
          </w:tcPr>
          <w:p w:rsidR="002C06A4" w:rsidRPr="00713DEC" w:rsidRDefault="002C06A4" w:rsidP="005142C7">
            <w:pPr>
              <w:spacing w:line="240" w:lineRule="auto"/>
              <w:ind w:firstLine="459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минимальная/максимальная площадь земельных участков, минимальная ширина земельных участков вдоль фронта улицы (проезда) - аналогичны, параметрам разрешенного строительства, реконструкции объектов с основными и условно разрешенными видами использования;</w:t>
            </w:r>
          </w:p>
          <w:p w:rsidR="002C06A4" w:rsidRPr="00713DEC" w:rsidRDefault="002C06A4" w:rsidP="005142C7">
            <w:pPr>
              <w:spacing w:line="240" w:lineRule="auto"/>
              <w:ind w:firstLine="459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2C06A4" w:rsidRPr="00713DEC" w:rsidRDefault="002C06A4" w:rsidP="005142C7">
            <w:pPr>
              <w:spacing w:line="240" w:lineRule="auto"/>
              <w:ind w:firstLine="459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максимальный процент застройки в границах земельного участка, максимальная высота строений, сооружений от уровня земли - аналогичны, параметрам разрешенного строительства, реконструкции объектов с основными и условно разрешенными видами использования,  с условием применения понижающего коэффициента 0,5 (если иное не оговорено отдельно)</w:t>
            </w:r>
            <w:r w:rsidRPr="00713D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2C06A4" w:rsidRPr="00713DEC" w:rsidRDefault="002C06A4" w:rsidP="005142C7">
            <w:pPr>
              <w:spacing w:line="240" w:lineRule="auto"/>
              <w:ind w:firstLine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06A4" w:rsidRPr="00713DEC" w:rsidRDefault="002C06A4" w:rsidP="005142C7">
            <w:pPr>
              <w:spacing w:line="240" w:lineRule="auto"/>
              <w:ind w:firstLine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минимальные отступы от границ земельных участков - 3 м;</w:t>
            </w:r>
          </w:p>
          <w:p w:rsidR="002C06A4" w:rsidRPr="00713DEC" w:rsidRDefault="002C06A4" w:rsidP="005142C7">
            <w:pPr>
              <w:spacing w:line="240" w:lineRule="auto"/>
              <w:ind w:firstLine="459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максимальное количество надземных этажей зданий – 2 этажа (включая мансардный этаж);</w:t>
            </w:r>
          </w:p>
          <w:p w:rsidR="002C06A4" w:rsidRPr="00713DEC" w:rsidRDefault="002C06A4" w:rsidP="005142C7">
            <w:pPr>
              <w:tabs>
                <w:tab w:val="left" w:pos="-6204"/>
              </w:tabs>
              <w:spacing w:line="240" w:lineRule="auto"/>
              <w:ind w:firstLine="459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13DE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требования в части максимальной высоты, установленные настоящими Правилами, не распространяются на антенны, вентиляционные и дымовые трубы;</w:t>
            </w:r>
          </w:p>
          <w:p w:rsidR="002C06A4" w:rsidRPr="00713DEC" w:rsidRDefault="002C06A4" w:rsidP="005142C7">
            <w:pPr>
              <w:spacing w:line="240" w:lineRule="auto"/>
              <w:ind w:firstLine="459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2C06A4" w:rsidRPr="00713DEC" w:rsidRDefault="002C06A4" w:rsidP="005142C7">
            <w:pPr>
              <w:spacing w:line="240" w:lineRule="auto"/>
              <w:ind w:firstLine="426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2C06A4" w:rsidRPr="00713DEC" w:rsidRDefault="002C06A4" w:rsidP="002C06A4">
      <w:pPr>
        <w:spacing w:line="240" w:lineRule="auto"/>
        <w:ind w:firstLine="426"/>
        <w:jc w:val="center"/>
        <w:rPr>
          <w:rFonts w:ascii="Times New Roman" w:eastAsia="SimSun" w:hAnsi="Times New Roman" w:cs="Times New Roman"/>
          <w:caps/>
          <w:color w:val="000000"/>
          <w:sz w:val="28"/>
          <w:szCs w:val="28"/>
          <w:lang w:eastAsia="zh-CN"/>
        </w:rPr>
      </w:pPr>
    </w:p>
    <w:p w:rsidR="002C06A4" w:rsidRPr="00713DEC" w:rsidRDefault="002C06A4" w:rsidP="002C06A4">
      <w:pPr>
        <w:spacing w:line="240" w:lineRule="auto"/>
        <w:ind w:firstLine="426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713DE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2.4. Ограничения использования земельных участков и объектов капитального строительства:</w:t>
      </w:r>
    </w:p>
    <w:p w:rsidR="002C06A4" w:rsidRPr="00713DEC" w:rsidRDefault="002C06A4" w:rsidP="002C06A4">
      <w:pPr>
        <w:spacing w:line="240" w:lineRule="auto"/>
        <w:ind w:firstLine="426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713D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2.4.1. Расстояние до красной линии улиц/проездов:</w:t>
      </w:r>
    </w:p>
    <w:p w:rsidR="002C06A4" w:rsidRPr="00713DEC" w:rsidRDefault="002C06A4" w:rsidP="002C06A4">
      <w:pPr>
        <w:spacing w:line="240" w:lineRule="auto"/>
        <w:ind w:firstLine="426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713D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1) от зданий и сооружений - 5 м/3 м.</w:t>
      </w:r>
    </w:p>
    <w:p w:rsidR="002C06A4" w:rsidRPr="00713DEC" w:rsidRDefault="002C06A4" w:rsidP="002C06A4">
      <w:pPr>
        <w:spacing w:line="240" w:lineRule="auto"/>
        <w:ind w:firstLine="426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713DE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2.4.2.Вспомогательные строения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участков.</w:t>
      </w:r>
    </w:p>
    <w:p w:rsidR="002C06A4" w:rsidRPr="00B72497" w:rsidRDefault="002C06A4" w:rsidP="002C06A4">
      <w:pPr>
        <w:tabs>
          <w:tab w:val="left" w:pos="1421"/>
        </w:tabs>
      </w:pPr>
    </w:p>
    <w:p w:rsidR="002C06A4" w:rsidRDefault="002C06A4" w:rsidP="002C06A4"/>
    <w:p w:rsidR="00866065" w:rsidRDefault="00866065">
      <w:bookmarkStart w:id="0" w:name="_GoBack"/>
      <w:bookmarkEnd w:id="0"/>
    </w:p>
    <w:sectPr w:rsidR="00866065" w:rsidSect="00FB4D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6BA"/>
    <w:multiLevelType w:val="multilevel"/>
    <w:tmpl w:val="95403DEE"/>
    <w:lvl w:ilvl="0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7EAC"/>
    <w:rsid w:val="002C06A4"/>
    <w:rsid w:val="002C5A07"/>
    <w:rsid w:val="00427EAC"/>
    <w:rsid w:val="00866065"/>
    <w:rsid w:val="00C8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2</cp:revision>
  <dcterms:created xsi:type="dcterms:W3CDTF">2018-11-02T07:05:00Z</dcterms:created>
  <dcterms:modified xsi:type="dcterms:W3CDTF">2018-11-02T07:05:00Z</dcterms:modified>
</cp:coreProperties>
</file>